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B" w:rsidRP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5"/>
      </w:tblGrid>
      <w:tr w:rsidR="00BA452B" w:rsidRPr="00BA452B" w:rsidTr="00BA45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3A6" w:rsidRDefault="003C51AD" w:rsidP="00C003A6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 xml:space="preserve">ONLİNE </w:t>
            </w:r>
            <w:r w:rsidR="00D420C7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 xml:space="preserve">TELAFİ </w:t>
            </w:r>
            <w:r w:rsidR="002A6E11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 xml:space="preserve">ANTRENÖR </w:t>
            </w:r>
            <w:r w:rsidR="00E8752E" w:rsidRPr="00BA452B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>GELİŞİM SEMİNERİ</w:t>
            </w:r>
          </w:p>
          <w:p w:rsidR="00430398" w:rsidRPr="00C003A6" w:rsidRDefault="00BC05C7" w:rsidP="00C003A6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Taekwondo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Federasyonunun 2023</w:t>
            </w:r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yılı </w:t>
            </w:r>
            <w:r w:rsidR="007475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vize niteliği </w:t>
            </w:r>
            <w:r w:rsidR="00F856A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Telafi </w:t>
            </w:r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Antrenör</w:t>
            </w:r>
            <w:r w:rsidR="00F856A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Gelişim Semineri </w:t>
            </w:r>
            <w:r w:rsidR="0074719C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>25</w:t>
            </w:r>
            <w:r w:rsidR="008C4165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 xml:space="preserve"> Ocak</w:t>
            </w:r>
            <w:r w:rsidR="00693FCC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 xml:space="preserve"> </w:t>
            </w:r>
            <w:r w:rsidR="00BA452B" w:rsidRPr="00BA452B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>202</w:t>
            </w:r>
            <w:r w:rsidR="002A7C36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>3</w:t>
            </w:r>
            <w:r w:rsidR="008C416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 tarihinde</w:t>
            </w:r>
            <w:r w:rsidR="0005435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online</w:t>
            </w:r>
            <w:proofErr w:type="gramEnd"/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804E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düzenlen</w:t>
            </w:r>
            <w:r w:rsidR="002C3C3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e</w:t>
            </w:r>
            <w:r w:rsidR="00804E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cektir.</w:t>
            </w:r>
          </w:p>
          <w:p w:rsidR="002872B2" w:rsidRDefault="00EE6072" w:rsidP="00EE6072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u w:val="single"/>
                <w:lang w:eastAsia="tr-TR"/>
              </w:rPr>
            </w:pP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Online </w:t>
            </w:r>
            <w:r w:rsidR="00132915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Telafi Antrenör 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Gelişim Semine</w:t>
            </w:r>
            <w:r w:rsidR="002712C3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rine E-Devlet üzerinden başvuru, </w:t>
            </w:r>
            <w:r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ödeme </w:t>
            </w:r>
            <w:r w:rsidR="002712C3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ve evrak gönderimi 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için son tarih </w:t>
            </w:r>
            <w:r w:rsidR="0074719C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  <w:t>23</w:t>
            </w:r>
            <w:r w:rsidR="002A7C36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Ocak 2023</w:t>
            </w:r>
            <w:r w:rsidRPr="006142E6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F6436C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saat 00</w:t>
            </w:r>
            <w:r w:rsidR="001A675C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 xml:space="preserve">.00’ </w:t>
            </w:r>
            <w:proofErr w:type="gramStart"/>
            <w:r w:rsidR="001A675C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dı</w:t>
            </w:r>
            <w:r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r</w:t>
            </w:r>
            <w:proofErr w:type="gramEnd"/>
            <w:r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 xml:space="preserve">. Başvurular 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E-Devlet Sistemi üzerinden </w:t>
            </w:r>
            <w:r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yapılmakta olup, bu tarihten sonra sistem kapandığı için başvuru yapmanız ve seminere </w:t>
            </w:r>
            <w:r w:rsidR="009033A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katıl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anız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 mümkün olmayacaktır.</w:t>
            </w:r>
          </w:p>
          <w:p w:rsidR="009609E5" w:rsidRDefault="009609E5" w:rsidP="00EE6072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Seminerler</w:t>
            </w:r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Zoom</w:t>
            </w:r>
            <w:proofErr w:type="spellEnd"/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programı üzerinde yapılacak </w:t>
            </w:r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olup; seminer giriş link ve şifre bilgileri</w:t>
            </w:r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E-devlet başvurusu</w:t>
            </w:r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nda verilen mail adreslerine</w:t>
            </w:r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</w:t>
            </w:r>
            <w:r w:rsidR="00D44D72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en geç </w:t>
            </w:r>
            <w:r w:rsidR="0074719C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24</w:t>
            </w:r>
            <w:r w:rsidR="007E2858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Ocak 2023</w:t>
            </w:r>
            <w:r w:rsidRPr="005547B4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00.00 ‘a kadar </w:t>
            </w:r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Federasyonumuzca </w:t>
            </w:r>
            <w:r w:rsidRPr="005547B4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gönderilecektir</w:t>
            </w:r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.</w:t>
            </w:r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</w:t>
            </w:r>
          </w:p>
          <w:p w:rsidR="003F304E" w:rsidRPr="003F304E" w:rsidRDefault="003F304E" w:rsidP="003F304E">
            <w:pPr>
              <w:jc w:val="both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  <w:r w:rsidRPr="003F304E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  <w:t>**</w:t>
            </w:r>
            <w:r w:rsidRPr="003F304E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Derslerde yoklama alınmakta olup, yoklamada bulunmayan kişilerin vizeleri yapılmayacaktır.</w:t>
            </w:r>
          </w:p>
          <w:p w:rsidR="000C6AF4" w:rsidRPr="003F304E" w:rsidRDefault="00BA452B" w:rsidP="003F304E">
            <w:pPr>
              <w:jc w:val="both"/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="00E5664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 xml:space="preserve">TELAFİ 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ANTRENÖR GELİŞİM SE</w:t>
            </w:r>
            <w:r w:rsidR="000C6AF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t>MİNERİNE NASIL BAŞVURU YAPILIR?</w:t>
            </w:r>
          </w:p>
          <w:p w:rsidR="00A03CF8" w:rsidRDefault="00BA452B" w:rsidP="000C6AF4">
            <w:pPr>
              <w:spacing w:before="100" w:beforeAutospacing="1" w:after="100" w:afterAutospacing="1" w:line="300" w:lineRule="atLeast"/>
              <w:jc w:val="both"/>
            </w:pP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*** E-Devlet üzerinden </w:t>
            </w:r>
            <w:proofErr w:type="gramStart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antrenör</w:t>
            </w:r>
            <w:proofErr w:type="gramEnd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kursu başvurusu ilgili sunumda anlatılmaktadır. Lütfen izleyiniz.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hyperlink r:id="rId5" w:tgtFrame="_blank" w:history="1">
              <w:r w:rsidRPr="00BA452B">
                <w:rPr>
                  <w:rFonts w:ascii="Tahoma" w:eastAsia="Times New Roman" w:hAnsi="Tahoma" w:cs="Tahoma"/>
                  <w:color w:val="FF0000"/>
                  <w:sz w:val="21"/>
                  <w:szCs w:val="21"/>
                  <w:lang w:eastAsia="tr-TR"/>
                </w:rPr>
                <w:t>E-Devlet Üzerinden Başvuru Nasıl Yapılacağı İle İlgili Sunum</w:t>
              </w:r>
            </w:hyperlink>
          </w:p>
          <w:p w:rsidR="00C45012" w:rsidRDefault="00C45012" w:rsidP="00CC557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D1737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Antrenör Gelişim Seminerinin kaydı Spor Eğitim Dairesi Başkanlığınca E-Devlet üzerinden sabit bilgisayardan yapılmakta olup; başvuru yapabilmesi için E-Devlet şifresinin olması gerekmektedir. </w:t>
            </w:r>
            <w:r w:rsidRPr="00D173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E-Devlet şifresi yok ise Nüfus Cüzdanı ile PTT şubelerinden alınabilinmektedir.</w:t>
            </w:r>
          </w:p>
          <w:p w:rsidR="00846D50" w:rsidRDefault="00846D50" w:rsidP="00CC5571">
            <w:pPr>
              <w:spacing w:before="100" w:beforeAutospacing="1" w:after="100" w:afterAutospacing="1" w:line="300" w:lineRule="atLeast"/>
              <w:jc w:val="both"/>
            </w:pPr>
          </w:p>
          <w:p w:rsidR="00AC5034" w:rsidRDefault="00444D00" w:rsidP="000C6AF4">
            <w:pPr>
              <w:spacing w:before="100" w:beforeAutospacing="1" w:after="100" w:afterAutospacing="1" w:line="300" w:lineRule="atLeast"/>
              <w:jc w:val="both"/>
              <w:rPr>
                <w:rFonts w:ascii="Tahoma" w:hAnsi="Tahoma" w:cs="Tahoma"/>
                <w:b/>
                <w:sz w:val="21"/>
                <w:szCs w:val="21"/>
                <w:u w:val="single"/>
              </w:rPr>
            </w:pPr>
            <w:r>
              <w:rPr>
                <w:rFonts w:ascii="Tahoma" w:hAnsi="Tahoma" w:cs="Tahoma"/>
                <w:b/>
                <w:sz w:val="21"/>
                <w:szCs w:val="21"/>
                <w:u w:val="single"/>
              </w:rPr>
              <w:t xml:space="preserve">TELAFİ </w:t>
            </w:r>
            <w:r w:rsidR="00AC5034" w:rsidRPr="00AC5034">
              <w:rPr>
                <w:rFonts w:ascii="Tahoma" w:hAnsi="Tahoma" w:cs="Tahoma"/>
                <w:b/>
                <w:sz w:val="21"/>
                <w:szCs w:val="21"/>
                <w:u w:val="single"/>
              </w:rPr>
              <w:t>ANTRENÖR GELİŞİM SEMİNERİNE ÖDEME NASIL YAPILIR?</w:t>
            </w:r>
          </w:p>
          <w:p w:rsidR="00C45012" w:rsidRDefault="00C45012" w:rsidP="000C6AF4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E-Devlet üzerinden ön kayıt yapıldıktan sonra sistem otomatik olarak mail adresine referans numarası gönderecektir.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 Para yatırma işlemi Garanti Bankası şubelerinden referans numarası veya T.C. Kimlik No.su ile yapılacak olup; Banka Personeline 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“</w:t>
            </w:r>
            <w:r w:rsidR="008D1D8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Kurum Ödemeleri- 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Spor Federasyonları Ödemesi"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 olduğunu belirterek, sadece 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T.C. Kimlik Numarası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 veya Referans numarasıyla kurs ödemesi yapılacaktır.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  <w:t>Aksi takdirde ödeme geçerli olmayacaktır.</w:t>
            </w:r>
          </w:p>
          <w:p w:rsidR="002E4F34" w:rsidRDefault="002E4F34" w:rsidP="000C6AF4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2E4F34" w:rsidRDefault="002E4F34" w:rsidP="000C6AF4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006DBA" w:rsidRDefault="008A55B0" w:rsidP="00D216F4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lastRenderedPageBreak/>
              <w:t xml:space="preserve">*** </w:t>
            </w:r>
            <w:r w:rsidR="00C45012" w:rsidRPr="00006DBA"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t xml:space="preserve"> </w:t>
            </w:r>
            <w:r w:rsidR="00D216F4"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t xml:space="preserve">Telafi </w:t>
            </w:r>
            <w:r w:rsidR="00C45012" w:rsidRPr="00006DBA"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t xml:space="preserve">Antrenör Gelişim </w:t>
            </w:r>
            <w:r w:rsidR="00D3041D"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t>Semineri Ücreti: 3.30</w:t>
            </w:r>
            <w:r w:rsidR="00C45012" w:rsidRPr="00006DBA"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t>0,00 TL</w:t>
            </w:r>
          </w:p>
          <w:p w:rsidR="00523EC9" w:rsidRPr="00B63156" w:rsidRDefault="00523EC9" w:rsidP="00523EC9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26–27 </w:t>
            </w:r>
            <w:r w:rsidRPr="00BA6A03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Ara</w:t>
            </w:r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lık 2022 tarihli Antrenör Gelişim Seminerine</w:t>
            </w:r>
            <w:r w:rsidRPr="00BA6A03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e-Devlet sistemi üzerinden başvuruda bulunarak ödemesini yapmış f</w:t>
            </w:r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akat seminere çeşitli nedenlerden dolayı</w:t>
            </w:r>
            <w:r w:rsidRPr="00BA6A03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katılım sağlayamamış </w:t>
            </w:r>
            <w:proofErr w:type="gramStart"/>
            <w:r w:rsidRPr="00BA6A03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antre</w:t>
            </w:r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nörlerimiz</w:t>
            </w:r>
            <w:proofErr w:type="gramEnd"/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telafi seminerinde</w:t>
            </w:r>
            <w:r w:rsidRPr="00BA6A03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ekstra bir </w:t>
            </w:r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ücret ödemeyecek olup, e-devlet üzerinden seminer başvurusunu tekrar yaparak 26-27 </w:t>
            </w:r>
            <w:r w:rsidRPr="00BA6A03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Aralık 2022 tarihli seminerlerde yapmış oldukları ödeme dekontları ile diğer evraklarını tamamlayarak </w:t>
            </w:r>
            <w:hyperlink r:id="rId6" w:history="1">
              <w:r w:rsidRPr="00AE5914">
                <w:rPr>
                  <w:rStyle w:val="Kpr"/>
                  <w:rFonts w:ascii="Tahoma" w:eastAsia="Times New Roman" w:hAnsi="Tahoma" w:cs="Tahoma"/>
                  <w:b/>
                  <w:sz w:val="21"/>
                  <w:szCs w:val="21"/>
                  <w:lang w:eastAsia="tr-TR"/>
                </w:rPr>
                <w:t>sicil@taekwondo.org.tr</w:t>
              </w:r>
            </w:hyperlink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</w:t>
            </w:r>
            <w:r w:rsidR="008A0A6F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mail adresine </w:t>
            </w:r>
            <w:r w:rsidR="000653F2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en geç </w:t>
            </w:r>
            <w:r w:rsidR="005351E4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23</w:t>
            </w:r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Ocak 2023 saat 00,00’a kadar göndermeleri </w:t>
            </w:r>
            <w:r w:rsidRPr="00B63156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gerekmektedir.</w:t>
            </w:r>
          </w:p>
          <w:p w:rsidR="00CF75D4" w:rsidRDefault="00C45012" w:rsidP="00095464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6B41B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Garanti Bankası Ödeme İşlemi ile ilgili detaylı anlatıma ulaşmak için </w:t>
            </w:r>
            <w:hyperlink r:id="rId7" w:tgtFrame="_blank" w:tooltip="tıklayınız." w:history="1">
              <w:r w:rsidRPr="006B41B7">
                <w:rPr>
                  <w:rFonts w:ascii="Tahoma" w:eastAsia="Times New Roman" w:hAnsi="Tahoma" w:cs="Tahoma"/>
                  <w:color w:val="FF0000"/>
                  <w:sz w:val="21"/>
                  <w:szCs w:val="21"/>
                  <w:lang w:eastAsia="tr-TR"/>
                </w:rPr>
                <w:t>tıklayınız.</w:t>
              </w:r>
            </w:hyperlink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</w:p>
          <w:p w:rsidR="001548BB" w:rsidRPr="00CF75D4" w:rsidRDefault="00BA452B" w:rsidP="007C28F5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Gençlik ve</w:t>
            </w:r>
            <w:r w:rsidR="00D539D7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Spor İl Müdürlükl</w:t>
            </w:r>
            <w:r w:rsidR="00095464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eri</w:t>
            </w:r>
            <w:r w:rsidR="00D539D7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ile</w:t>
            </w: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Spor Hizmetleri Genel Müdürlüğünde </w:t>
            </w:r>
            <w:r w:rsidR="00D539D7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kadrolu ve </w:t>
            </w: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daimi işçi </w:t>
            </w:r>
            <w:r w:rsidR="00D539D7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o</w:t>
            </w:r>
            <w:r w:rsidR="0095707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larak görev alan </w:t>
            </w:r>
            <w:proofErr w:type="gramStart"/>
            <w:r w:rsidR="0095707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antrenörler</w:t>
            </w:r>
            <w:proofErr w:type="gramEnd"/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seminer ücreti ödemeyecek olup; E-Devlet</w:t>
            </w:r>
            <w:r w:rsidR="003D4FAC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sistemi</w:t>
            </w: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üzerinde</w:t>
            </w:r>
            <w:r w:rsidR="00095464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n </w:t>
            </w:r>
            <w:r w:rsidR="00FF1DFD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başvuruda bulunarak</w:t>
            </w:r>
            <w:r w:rsidR="00095464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seminer bilgi formu ve TAEKWONDO branşında görev aldıklarına dair ilgili </w:t>
            </w:r>
            <w:r w:rsidR="003576C2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kurumlarından</w:t>
            </w:r>
            <w:r w:rsidR="00095464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almış oldukları yazı örneğini </w:t>
            </w:r>
            <w:hyperlink r:id="rId8" w:history="1">
              <w:r w:rsidR="00095464" w:rsidRPr="004C3988">
                <w:rPr>
                  <w:rStyle w:val="Kpr"/>
                  <w:rFonts w:ascii="Tahoma" w:eastAsia="Times New Roman" w:hAnsi="Tahoma" w:cs="Tahoma"/>
                  <w:sz w:val="21"/>
                  <w:szCs w:val="21"/>
                  <w:lang w:eastAsia="tr-TR"/>
                </w:rPr>
                <w:t>sicil@taekwondo.com.tr</w:t>
              </w:r>
            </w:hyperlink>
            <w:r w:rsidR="003D4FAC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mail adresine</w:t>
            </w:r>
            <w:r w:rsidR="00095464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göndermeleri gerekmektedir.</w:t>
            </w:r>
          </w:p>
          <w:p w:rsidR="006C710D" w:rsidRDefault="001548BB" w:rsidP="006C710D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Gençlik ve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Spor İl Müdürlükleri ile</w:t>
            </w: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Spor Hizmetleri Genel Müdürlüğünde 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kadrolu ve </w:t>
            </w: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daimi işçi 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olarak görev alan </w:t>
            </w:r>
            <w:proofErr w:type="gramStart"/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antrenörlerimiz</w:t>
            </w:r>
            <w:proofErr w:type="gramEnd"/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 aynı zamanda hakemlik vizelerini de </w:t>
            </w:r>
            <w:r w:rsidR="001F0C39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onaylatmak istemeleri halinde 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hakem vize ücreti fark dekontunu yatırarak yukarıda belirtilen mail adresine diğer evrakları ile </w:t>
            </w:r>
            <w:r w:rsidR="00CE25B2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 xml:space="preserve">beraber </w:t>
            </w:r>
            <w:r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t>göndermeleri gerekmektedir.</w:t>
            </w:r>
          </w:p>
          <w:p w:rsidR="00582738" w:rsidRDefault="00BA452B" w:rsidP="00582738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="006218E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2023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YILI ANTRENÖR VİZESİ İÇİN İSTENİLEN BELGELER</w:t>
            </w:r>
          </w:p>
          <w:p w:rsidR="00582738" w:rsidRDefault="00582738" w:rsidP="00582738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Aşağıda belirtilen belgelerin eksiksiz olarak Federasyonumuz </w:t>
            </w:r>
            <w:hyperlink r:id="rId9" w:history="1">
              <w:r w:rsidRPr="007C685F">
                <w:rPr>
                  <w:rStyle w:val="Kpr"/>
                  <w:rFonts w:ascii="Tahoma" w:hAnsi="Tahoma" w:cs="Tahoma"/>
                  <w:b/>
                  <w:bCs/>
                  <w:sz w:val="21"/>
                  <w:szCs w:val="21"/>
                </w:rPr>
                <w:t>sicil@taekwondo.org.tr</w:t>
              </w:r>
            </w:hyperlink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 mail adresine gönderilmesi gerekmektedir.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</w:p>
          <w:p w:rsidR="00C36609" w:rsidRPr="00582738" w:rsidRDefault="00BA452B" w:rsidP="00582738">
            <w:pPr>
              <w:spacing w:before="100" w:beforeAutospacing="1" w:after="0" w:line="300" w:lineRule="atLeast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1- Seminer Formu (</w:t>
            </w:r>
            <w:hyperlink r:id="rId10" w:tgtFrame="_blank" w:history="1">
              <w:r w:rsidRPr="00BA452B">
                <w:rPr>
                  <w:rFonts w:ascii="Tahoma" w:eastAsia="Times New Roman" w:hAnsi="Tahoma" w:cs="Tahoma"/>
                  <w:color w:val="FF0000"/>
                  <w:sz w:val="21"/>
                  <w:szCs w:val="21"/>
                  <w:lang w:eastAsia="tr-TR"/>
                </w:rPr>
                <w:t>Seminer Formu için tıklayınız.</w:t>
              </w:r>
            </w:hyperlink>
            <w:r w:rsidR="008E165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)</w:t>
            </w:r>
          </w:p>
          <w:p w:rsidR="008E1653" w:rsidRDefault="008E1653" w:rsidP="0058273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2- Nüfus cüzdan fotokopisi,</w:t>
            </w:r>
          </w:p>
          <w:p w:rsidR="00DD2D24" w:rsidRDefault="00BA452B" w:rsidP="0058273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3- </w:t>
            </w:r>
            <w:r w:rsidR="00CE7DA4" w:rsidRPr="00CE7DA4">
              <w:rPr>
                <w:rFonts w:ascii="Tahoma" w:eastAsia="Times New Roman" w:hAnsi="Tahoma" w:cs="Tahoma"/>
                <w:sz w:val="21"/>
                <w:szCs w:val="21"/>
                <w:lang w:eastAsia="tr-TR"/>
              </w:rPr>
              <w:t>Gençlik ve Spor İl Müdürlükleri ile Spor Hizmetleri Genel Müdürlüğünde kadrolu ve daimi işçi olarak görev alan antrenörler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se</w:t>
            </w:r>
            <w:r w:rsidR="00CE7DA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miner ücreti ödemeyecek o</w:t>
            </w:r>
            <w:r w:rsidR="003576C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lup; görev aldıkları kurumdan</w:t>
            </w:r>
            <w:r w:rsidR="00CE7DA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almış oldukları TAEKWONDO branşında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antrenör</w:t>
            </w:r>
            <w:proofErr w:type="gramEnd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olarak görev yaptığına dair ıslak imzalı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veya EBYS sistemi üzerinden resmi</w:t>
            </w:r>
            <w:r w:rsidR="00DD2D2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yazı.</w:t>
            </w:r>
          </w:p>
          <w:p w:rsidR="00BA41A1" w:rsidRDefault="00BA452B" w:rsidP="00582738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4- Dekont 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SEMİNERİN UYGULAMA ESASLARI AŞAĞIDA BELİRTİLMİŞTİR.</w:t>
            </w:r>
            <w:r w:rsidR="00BA41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</w:p>
          <w:p w:rsidR="001F625C" w:rsidRDefault="00BA452B" w:rsidP="00BA41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</w:pPr>
            <w:r w:rsidRPr="00EA337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1</w:t>
            </w:r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.</w:t>
            </w:r>
            <w:r w:rsidR="003961B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Federasyonumuz ile Gençlik ve Spor İl Müdürlüklerinin 2023 yılında organize edecekleri faaliyetlerde ve Halk Eğitim Merkezlerinde görev almak</w:t>
            </w:r>
            <w:r w:rsidR="004016CE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 xml:space="preserve"> isteyen </w:t>
            </w:r>
            <w:proofErr w:type="gramStart"/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antrenörlerin</w:t>
            </w:r>
            <w:proofErr w:type="gramEnd"/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 xml:space="preserve"> seminer </w:t>
            </w:r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lastRenderedPageBreak/>
              <w:t xml:space="preserve">katılmaları </w:t>
            </w:r>
            <w:r w:rsidR="004016CE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gerekmektedir.</w:t>
            </w:r>
          </w:p>
          <w:p w:rsidR="00FD1CB8" w:rsidRDefault="004016CE" w:rsidP="00BA41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2. Bu seminer, aynı zamanda 2023</w:t>
            </w:r>
            <w:r w:rsidR="00BA452B"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yılı vize uygulaması amacını da taşıdığından, seminere katılmayan Antrenör</w:t>
            </w:r>
            <w:r w:rsidR="00BA1C4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ler</w:t>
            </w:r>
            <w:r w:rsidR="00BA452B"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her türlü faaliyette görev alamayacakları gibi, Antrenörlerimiz illerinde kulüp, özel spor salonu, dernek vb. yerlerde yapılan GIP imtihanlarında da "Sınav Komisyon Başkanı" olarak da görev yapamayacaklardır.</w:t>
            </w:r>
          </w:p>
          <w:p w:rsidR="00BA452B" w:rsidRDefault="00BA452B" w:rsidP="00BA41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3. Gelişim Seminerine 1. 2. 3. 4. ve 5. Kademe Antrenörlük belgesine sahip olan </w:t>
            </w:r>
            <w:proofErr w:type="gramStart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antrenörlerimiz</w:t>
            </w:r>
            <w:proofErr w:type="gramEnd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katılacaktır.</w:t>
            </w: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P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Pr="00EA337A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3713A0" w:rsidRDefault="003713A0" w:rsidP="00BA452B"/>
    <w:sectPr w:rsidR="003713A0" w:rsidSect="00B4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570"/>
    <w:multiLevelType w:val="hybridMultilevel"/>
    <w:tmpl w:val="C486D27E"/>
    <w:lvl w:ilvl="0" w:tplc="F5B4B9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52B"/>
    <w:rsid w:val="00006DBA"/>
    <w:rsid w:val="00023A61"/>
    <w:rsid w:val="00041F33"/>
    <w:rsid w:val="0005435C"/>
    <w:rsid w:val="0006234B"/>
    <w:rsid w:val="000653F2"/>
    <w:rsid w:val="00074646"/>
    <w:rsid w:val="00095464"/>
    <w:rsid w:val="000C6AF4"/>
    <w:rsid w:val="00114B5A"/>
    <w:rsid w:val="00132915"/>
    <w:rsid w:val="00143558"/>
    <w:rsid w:val="00146688"/>
    <w:rsid w:val="001548BB"/>
    <w:rsid w:val="001646B6"/>
    <w:rsid w:val="001722E0"/>
    <w:rsid w:val="00175C50"/>
    <w:rsid w:val="001A675C"/>
    <w:rsid w:val="001E6C64"/>
    <w:rsid w:val="001F0C39"/>
    <w:rsid w:val="001F29EA"/>
    <w:rsid w:val="001F625C"/>
    <w:rsid w:val="00204E7D"/>
    <w:rsid w:val="00206305"/>
    <w:rsid w:val="00217860"/>
    <w:rsid w:val="0022147C"/>
    <w:rsid w:val="00232DBD"/>
    <w:rsid w:val="002513B0"/>
    <w:rsid w:val="00261AB0"/>
    <w:rsid w:val="002712C3"/>
    <w:rsid w:val="002872B2"/>
    <w:rsid w:val="002A6E11"/>
    <w:rsid w:val="002A7C36"/>
    <w:rsid w:val="002B4A74"/>
    <w:rsid w:val="002B57B5"/>
    <w:rsid w:val="002C3C3A"/>
    <w:rsid w:val="002E2781"/>
    <w:rsid w:val="002E4F34"/>
    <w:rsid w:val="002F73CB"/>
    <w:rsid w:val="00311436"/>
    <w:rsid w:val="003155AC"/>
    <w:rsid w:val="00324B13"/>
    <w:rsid w:val="00340F6E"/>
    <w:rsid w:val="003472E1"/>
    <w:rsid w:val="003478F7"/>
    <w:rsid w:val="003576C2"/>
    <w:rsid w:val="003713A0"/>
    <w:rsid w:val="003863AE"/>
    <w:rsid w:val="003961B3"/>
    <w:rsid w:val="003A7149"/>
    <w:rsid w:val="003A739B"/>
    <w:rsid w:val="003B3C3A"/>
    <w:rsid w:val="003C1B35"/>
    <w:rsid w:val="003C51AD"/>
    <w:rsid w:val="003D4FAC"/>
    <w:rsid w:val="003D51B4"/>
    <w:rsid w:val="003F304E"/>
    <w:rsid w:val="004016CE"/>
    <w:rsid w:val="00411A43"/>
    <w:rsid w:val="00430398"/>
    <w:rsid w:val="00437535"/>
    <w:rsid w:val="00444D00"/>
    <w:rsid w:val="00463EF7"/>
    <w:rsid w:val="004B2F9D"/>
    <w:rsid w:val="004B6E9F"/>
    <w:rsid w:val="004C5DFE"/>
    <w:rsid w:val="00523EC9"/>
    <w:rsid w:val="005351E4"/>
    <w:rsid w:val="0054055F"/>
    <w:rsid w:val="00551099"/>
    <w:rsid w:val="00570636"/>
    <w:rsid w:val="00582738"/>
    <w:rsid w:val="005C24F5"/>
    <w:rsid w:val="005D53AA"/>
    <w:rsid w:val="005E1679"/>
    <w:rsid w:val="006218E7"/>
    <w:rsid w:val="00624437"/>
    <w:rsid w:val="00693FCC"/>
    <w:rsid w:val="006B41B7"/>
    <w:rsid w:val="006C710D"/>
    <w:rsid w:val="00710BA3"/>
    <w:rsid w:val="00711E9E"/>
    <w:rsid w:val="0074719C"/>
    <w:rsid w:val="0074750F"/>
    <w:rsid w:val="00791FCF"/>
    <w:rsid w:val="007A550C"/>
    <w:rsid w:val="007B4153"/>
    <w:rsid w:val="007C28F5"/>
    <w:rsid w:val="007C5BB0"/>
    <w:rsid w:val="007E2858"/>
    <w:rsid w:val="00803044"/>
    <w:rsid w:val="00804E9F"/>
    <w:rsid w:val="0081193B"/>
    <w:rsid w:val="00812A11"/>
    <w:rsid w:val="00836DA8"/>
    <w:rsid w:val="008421A0"/>
    <w:rsid w:val="008421B8"/>
    <w:rsid w:val="00846D50"/>
    <w:rsid w:val="00851DFF"/>
    <w:rsid w:val="00885927"/>
    <w:rsid w:val="00895950"/>
    <w:rsid w:val="008A0A6F"/>
    <w:rsid w:val="008A55B0"/>
    <w:rsid w:val="008B30D3"/>
    <w:rsid w:val="008C4165"/>
    <w:rsid w:val="008D0E14"/>
    <w:rsid w:val="008D1D80"/>
    <w:rsid w:val="008D322C"/>
    <w:rsid w:val="008E0371"/>
    <w:rsid w:val="008E1653"/>
    <w:rsid w:val="008E78D3"/>
    <w:rsid w:val="009033AE"/>
    <w:rsid w:val="0091186E"/>
    <w:rsid w:val="0095707D"/>
    <w:rsid w:val="009609E5"/>
    <w:rsid w:val="009C356D"/>
    <w:rsid w:val="009D1280"/>
    <w:rsid w:val="00A03CF8"/>
    <w:rsid w:val="00A11143"/>
    <w:rsid w:val="00A205E0"/>
    <w:rsid w:val="00A34B59"/>
    <w:rsid w:val="00A90C31"/>
    <w:rsid w:val="00A91F67"/>
    <w:rsid w:val="00AC5034"/>
    <w:rsid w:val="00AE3500"/>
    <w:rsid w:val="00B04476"/>
    <w:rsid w:val="00B36A65"/>
    <w:rsid w:val="00B4103C"/>
    <w:rsid w:val="00B42804"/>
    <w:rsid w:val="00B51340"/>
    <w:rsid w:val="00B963CD"/>
    <w:rsid w:val="00BA1C4A"/>
    <w:rsid w:val="00BA21AD"/>
    <w:rsid w:val="00BA41A1"/>
    <w:rsid w:val="00BA452B"/>
    <w:rsid w:val="00BC05C7"/>
    <w:rsid w:val="00BD430E"/>
    <w:rsid w:val="00C003A6"/>
    <w:rsid w:val="00C04032"/>
    <w:rsid w:val="00C364F8"/>
    <w:rsid w:val="00C36609"/>
    <w:rsid w:val="00C436C8"/>
    <w:rsid w:val="00C45012"/>
    <w:rsid w:val="00C5313F"/>
    <w:rsid w:val="00C64843"/>
    <w:rsid w:val="00C65142"/>
    <w:rsid w:val="00C92529"/>
    <w:rsid w:val="00CB0D76"/>
    <w:rsid w:val="00CB68FC"/>
    <w:rsid w:val="00CC5571"/>
    <w:rsid w:val="00CC5842"/>
    <w:rsid w:val="00CE25B2"/>
    <w:rsid w:val="00CE7DA4"/>
    <w:rsid w:val="00CF3971"/>
    <w:rsid w:val="00CF75D4"/>
    <w:rsid w:val="00D1737B"/>
    <w:rsid w:val="00D210BC"/>
    <w:rsid w:val="00D216F4"/>
    <w:rsid w:val="00D3041D"/>
    <w:rsid w:val="00D310F6"/>
    <w:rsid w:val="00D420C7"/>
    <w:rsid w:val="00D44D72"/>
    <w:rsid w:val="00D539D7"/>
    <w:rsid w:val="00D805DE"/>
    <w:rsid w:val="00DC0AD3"/>
    <w:rsid w:val="00DD2D24"/>
    <w:rsid w:val="00DE1FE6"/>
    <w:rsid w:val="00DF37E8"/>
    <w:rsid w:val="00DF3EC3"/>
    <w:rsid w:val="00E064E9"/>
    <w:rsid w:val="00E13A31"/>
    <w:rsid w:val="00E2780B"/>
    <w:rsid w:val="00E534E9"/>
    <w:rsid w:val="00E5664E"/>
    <w:rsid w:val="00E57892"/>
    <w:rsid w:val="00E75CEC"/>
    <w:rsid w:val="00E8752E"/>
    <w:rsid w:val="00EA337A"/>
    <w:rsid w:val="00EC19BE"/>
    <w:rsid w:val="00ED47B0"/>
    <w:rsid w:val="00EE6072"/>
    <w:rsid w:val="00F332BB"/>
    <w:rsid w:val="00F62972"/>
    <w:rsid w:val="00F62BEA"/>
    <w:rsid w:val="00F6436C"/>
    <w:rsid w:val="00F856AE"/>
    <w:rsid w:val="00FD1CB8"/>
    <w:rsid w:val="00FE0C4D"/>
    <w:rsid w:val="00FF14A5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cerik">
    <w:name w:val="icerik"/>
    <w:basedOn w:val="Normal"/>
    <w:rsid w:val="00BA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45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B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l@taekwondo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iyetaekwondofed.gov.tr/dokumanlar/seminer2020/seminerucretiodem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cil@taekwondo.org.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urkiyetaekwondofed.gov.tr/dokumanlar/seminer2020/tkdbasvuru_antrenor.pdf" TargetMode="External"/><Relationship Id="rId10" Type="http://schemas.openxmlformats.org/officeDocument/2006/relationships/hyperlink" Target="https://www.turkiyetaekwondofed.gov.tr/dokumanlar/seminer2021/seminer_formu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il@taekwond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aymen</cp:lastModifiedBy>
  <cp:revision>15</cp:revision>
  <cp:lastPrinted>2022-10-21T09:53:00Z</cp:lastPrinted>
  <dcterms:created xsi:type="dcterms:W3CDTF">2023-01-02T14:53:00Z</dcterms:created>
  <dcterms:modified xsi:type="dcterms:W3CDTF">2023-01-10T07:04:00Z</dcterms:modified>
</cp:coreProperties>
</file>